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E0" w:rsidRPr="009950E0" w:rsidRDefault="009950E0" w:rsidP="009950E0">
      <w:pPr>
        <w:widowControl/>
        <w:shd w:val="clear" w:color="auto" w:fill="FFFFFF"/>
        <w:spacing w:line="360" w:lineRule="atLeast"/>
        <w:jc w:val="center"/>
        <w:outlineLvl w:val="0"/>
        <w:rPr>
          <w:rFonts w:ascii="宋体" w:eastAsia="宋体" w:hAnsi="宋体" w:cs="宋体" w:hint="eastAsia"/>
          <w:b/>
          <w:bCs/>
          <w:color w:val="FF0000"/>
          <w:kern w:val="36"/>
          <w:sz w:val="28"/>
          <w:szCs w:val="28"/>
        </w:rPr>
      </w:pPr>
      <w:r w:rsidRPr="009950E0">
        <w:rPr>
          <w:rFonts w:ascii="宋体" w:eastAsia="宋体" w:hAnsi="宋体" w:cs="宋体" w:hint="eastAsia"/>
          <w:b/>
          <w:bCs/>
          <w:color w:val="FF0000"/>
          <w:kern w:val="36"/>
          <w:sz w:val="28"/>
          <w:szCs w:val="28"/>
        </w:rPr>
        <w:t>浙江省高级人民法院关于公布全省各中级人民法院拍卖机构名册的通知</w:t>
      </w:r>
    </w:p>
    <w:p w:rsidR="0030420B" w:rsidRDefault="0030420B">
      <w:pPr>
        <w:rPr>
          <w:rFonts w:hint="eastAsia"/>
        </w:rPr>
      </w:pPr>
    </w:p>
    <w:p w:rsidR="009950E0" w:rsidRPr="009950E0" w:rsidRDefault="009950E0" w:rsidP="009950E0">
      <w:pPr>
        <w:widowControl/>
        <w:shd w:val="clear" w:color="auto" w:fill="FFFFFF"/>
        <w:spacing w:line="330" w:lineRule="atLeast"/>
        <w:jc w:val="left"/>
        <w:rPr>
          <w:rFonts w:ascii="宋体" w:eastAsia="宋体" w:hAnsi="宋体" w:cs="宋体"/>
          <w:color w:val="000000"/>
          <w:kern w:val="0"/>
          <w:sz w:val="18"/>
          <w:szCs w:val="18"/>
        </w:rPr>
      </w:pPr>
      <w:r w:rsidRPr="009950E0">
        <w:rPr>
          <w:rFonts w:ascii="宋体" w:eastAsia="宋体" w:hAnsi="宋体" w:cs="宋体" w:hint="eastAsia"/>
          <w:color w:val="000000"/>
          <w:kern w:val="0"/>
          <w:sz w:val="18"/>
          <w:szCs w:val="18"/>
        </w:rPr>
        <w:t>【法规名称】 浙江省高级人民法院关于公布全省各中级人民法院拍卖机构名册的通知</w:t>
      </w:r>
    </w:p>
    <w:p w:rsidR="009950E0" w:rsidRPr="009950E0" w:rsidRDefault="009950E0" w:rsidP="009950E0">
      <w:pPr>
        <w:widowControl/>
        <w:shd w:val="clear" w:color="auto" w:fill="FFFFFF"/>
        <w:spacing w:line="330" w:lineRule="atLeast"/>
        <w:jc w:val="left"/>
        <w:rPr>
          <w:rFonts w:ascii="宋体" w:eastAsia="宋体" w:hAnsi="宋体" w:cs="宋体" w:hint="eastAsia"/>
          <w:color w:val="000000"/>
          <w:kern w:val="0"/>
          <w:sz w:val="18"/>
          <w:szCs w:val="18"/>
        </w:rPr>
      </w:pPr>
      <w:r w:rsidRPr="009950E0">
        <w:rPr>
          <w:rFonts w:ascii="宋体" w:eastAsia="宋体" w:hAnsi="宋体" w:cs="宋体" w:hint="eastAsia"/>
          <w:color w:val="000000"/>
          <w:kern w:val="0"/>
          <w:sz w:val="18"/>
          <w:szCs w:val="18"/>
        </w:rPr>
        <w:t>【颁布部门】 </w:t>
      </w:r>
      <w:hyperlink r:id="rId4" w:tgtFrame="_blank" w:tooltip="查看《浙江省高级人民法院》颁布的法规" w:history="1">
        <w:r w:rsidRPr="009950E0">
          <w:rPr>
            <w:rFonts w:ascii="宋体" w:eastAsia="宋体" w:hAnsi="宋体" w:cs="宋体" w:hint="eastAsia"/>
            <w:color w:val="B92636"/>
            <w:kern w:val="0"/>
            <w:sz w:val="18"/>
            <w:u w:val="single"/>
          </w:rPr>
          <w:t>浙江省高级人民法院</w:t>
        </w:r>
      </w:hyperlink>
    </w:p>
    <w:p w:rsidR="009950E0" w:rsidRPr="009950E0" w:rsidRDefault="009950E0" w:rsidP="009950E0">
      <w:pPr>
        <w:widowControl/>
        <w:shd w:val="clear" w:color="auto" w:fill="FFFFFF"/>
        <w:spacing w:line="330" w:lineRule="atLeast"/>
        <w:jc w:val="left"/>
        <w:rPr>
          <w:rFonts w:ascii="宋体" w:eastAsia="宋体" w:hAnsi="宋体" w:cs="宋体" w:hint="eastAsia"/>
          <w:color w:val="000000"/>
          <w:kern w:val="0"/>
          <w:sz w:val="18"/>
          <w:szCs w:val="18"/>
        </w:rPr>
      </w:pPr>
      <w:r w:rsidRPr="009950E0">
        <w:rPr>
          <w:rFonts w:ascii="宋体" w:eastAsia="宋体" w:hAnsi="宋体" w:cs="宋体" w:hint="eastAsia"/>
          <w:color w:val="000000"/>
          <w:kern w:val="0"/>
          <w:sz w:val="18"/>
          <w:szCs w:val="18"/>
        </w:rPr>
        <w:t>【发文字号】 浙高法[2008]165号</w:t>
      </w:r>
    </w:p>
    <w:p w:rsidR="009950E0" w:rsidRPr="009950E0" w:rsidRDefault="009950E0" w:rsidP="009950E0">
      <w:pPr>
        <w:widowControl/>
        <w:shd w:val="clear" w:color="auto" w:fill="FFFFFF"/>
        <w:spacing w:line="330" w:lineRule="atLeast"/>
        <w:jc w:val="left"/>
        <w:rPr>
          <w:rFonts w:ascii="宋体" w:eastAsia="宋体" w:hAnsi="宋体" w:cs="宋体" w:hint="eastAsia"/>
          <w:color w:val="000000"/>
          <w:kern w:val="0"/>
          <w:sz w:val="18"/>
          <w:szCs w:val="18"/>
        </w:rPr>
      </w:pPr>
      <w:r w:rsidRPr="009950E0">
        <w:rPr>
          <w:rFonts w:ascii="宋体" w:eastAsia="宋体" w:hAnsi="宋体" w:cs="宋体" w:hint="eastAsia"/>
          <w:color w:val="000000"/>
          <w:kern w:val="0"/>
          <w:sz w:val="18"/>
          <w:szCs w:val="18"/>
        </w:rPr>
        <w:t>【颁布时间】 2008-06-24</w:t>
      </w:r>
    </w:p>
    <w:p w:rsidR="009950E0" w:rsidRPr="009950E0" w:rsidRDefault="009950E0" w:rsidP="009950E0">
      <w:pPr>
        <w:widowControl/>
        <w:shd w:val="clear" w:color="auto" w:fill="FFFFFF"/>
        <w:spacing w:line="330" w:lineRule="atLeast"/>
        <w:jc w:val="left"/>
        <w:rPr>
          <w:rFonts w:ascii="宋体" w:eastAsia="宋体" w:hAnsi="宋体" w:cs="宋体" w:hint="eastAsia"/>
          <w:color w:val="000000"/>
          <w:kern w:val="0"/>
          <w:sz w:val="18"/>
          <w:szCs w:val="18"/>
        </w:rPr>
      </w:pPr>
      <w:r w:rsidRPr="009950E0">
        <w:rPr>
          <w:rFonts w:ascii="宋体" w:eastAsia="宋体" w:hAnsi="宋体" w:cs="宋体" w:hint="eastAsia"/>
          <w:color w:val="000000"/>
          <w:kern w:val="0"/>
          <w:sz w:val="18"/>
          <w:szCs w:val="18"/>
        </w:rPr>
        <w:t>【实施时间】 2008-06-24</w:t>
      </w:r>
    </w:p>
    <w:p w:rsidR="009950E0" w:rsidRPr="009950E0" w:rsidRDefault="009950E0" w:rsidP="009950E0">
      <w:pPr>
        <w:widowControl/>
        <w:shd w:val="clear" w:color="auto" w:fill="FFFFFF"/>
        <w:spacing w:line="330" w:lineRule="atLeast"/>
        <w:jc w:val="left"/>
        <w:rPr>
          <w:rFonts w:ascii="宋体" w:eastAsia="宋体" w:hAnsi="宋体" w:cs="宋体" w:hint="eastAsia"/>
          <w:color w:val="000000"/>
          <w:kern w:val="0"/>
          <w:sz w:val="18"/>
          <w:szCs w:val="18"/>
        </w:rPr>
      </w:pPr>
      <w:r w:rsidRPr="009950E0">
        <w:rPr>
          <w:rFonts w:ascii="宋体" w:eastAsia="宋体" w:hAnsi="宋体" w:cs="宋体" w:hint="eastAsia"/>
          <w:color w:val="000000"/>
          <w:kern w:val="0"/>
          <w:sz w:val="18"/>
          <w:szCs w:val="18"/>
        </w:rPr>
        <w:t>【效力属性】 有效</w:t>
      </w:r>
    </w:p>
    <w:p w:rsidR="009950E0" w:rsidRPr="009950E0" w:rsidRDefault="009950E0" w:rsidP="009950E0">
      <w:pPr>
        <w:widowControl/>
        <w:shd w:val="clear" w:color="auto" w:fill="FFFFFF"/>
        <w:spacing w:line="330" w:lineRule="atLeast"/>
        <w:jc w:val="left"/>
        <w:rPr>
          <w:rFonts w:ascii="宋体" w:eastAsia="宋体" w:hAnsi="宋体" w:cs="宋体" w:hint="eastAsia"/>
          <w:color w:val="000000"/>
          <w:kern w:val="0"/>
          <w:sz w:val="18"/>
          <w:szCs w:val="18"/>
        </w:rPr>
      </w:pPr>
      <w:r w:rsidRPr="009950E0">
        <w:rPr>
          <w:rFonts w:ascii="宋体" w:eastAsia="宋体" w:hAnsi="宋体" w:cs="宋体" w:hint="eastAsia"/>
          <w:color w:val="000000"/>
          <w:kern w:val="0"/>
          <w:sz w:val="18"/>
          <w:szCs w:val="18"/>
        </w:rPr>
        <w:t>【法规编号】 103711  </w:t>
      </w:r>
      <w:hyperlink r:id="rId5" w:tooltip="什么是编号？" w:history="1">
        <w:r w:rsidRPr="009950E0">
          <w:rPr>
            <w:rFonts w:ascii="宋体" w:eastAsia="宋体" w:hAnsi="宋体" w:cs="宋体" w:hint="eastAsia"/>
            <w:color w:val="676767"/>
            <w:kern w:val="0"/>
            <w:sz w:val="18"/>
            <w:u w:val="single"/>
          </w:rPr>
          <w:t>什么是编号？</w:t>
        </w:r>
      </w:hyperlink>
    </w:p>
    <w:p w:rsidR="009950E0" w:rsidRPr="009950E0" w:rsidRDefault="009950E0" w:rsidP="009950E0">
      <w:pPr>
        <w:widowControl/>
        <w:shd w:val="clear" w:color="auto" w:fill="FFFFFF"/>
        <w:spacing w:line="330" w:lineRule="atLeast"/>
        <w:jc w:val="left"/>
        <w:rPr>
          <w:rFonts w:ascii="宋体" w:eastAsia="宋体" w:hAnsi="宋体" w:cs="宋体" w:hint="eastAsia"/>
          <w:color w:val="000000"/>
          <w:kern w:val="0"/>
          <w:sz w:val="18"/>
          <w:szCs w:val="18"/>
        </w:rPr>
      </w:pPr>
      <w:r w:rsidRPr="009950E0">
        <w:rPr>
          <w:rFonts w:ascii="宋体" w:eastAsia="宋体" w:hAnsi="宋体" w:cs="宋体" w:hint="eastAsia"/>
          <w:color w:val="000000"/>
          <w:kern w:val="0"/>
          <w:sz w:val="18"/>
          <w:szCs w:val="18"/>
        </w:rPr>
        <w:t>【正　　文】</w:t>
      </w:r>
    </w:p>
    <w:tbl>
      <w:tblPr>
        <w:tblW w:w="0" w:type="auto"/>
        <w:tblCellSpacing w:w="15" w:type="dxa"/>
        <w:tblCellMar>
          <w:top w:w="15" w:type="dxa"/>
          <w:left w:w="15" w:type="dxa"/>
          <w:bottom w:w="15" w:type="dxa"/>
          <w:right w:w="15" w:type="dxa"/>
        </w:tblCellMar>
        <w:tblLook w:val="04A0"/>
      </w:tblPr>
      <w:tblGrid>
        <w:gridCol w:w="8396"/>
      </w:tblGrid>
      <w:tr w:rsidR="009950E0" w:rsidRPr="009950E0" w:rsidTr="009950E0">
        <w:trPr>
          <w:tblCellSpacing w:w="15" w:type="dxa"/>
        </w:trPr>
        <w:tc>
          <w:tcPr>
            <w:tcW w:w="8336" w:type="dxa"/>
            <w:vAlign w:val="center"/>
            <w:hideMark/>
          </w:tcPr>
          <w:p w:rsidR="009950E0" w:rsidRPr="009950E0" w:rsidRDefault="009950E0" w:rsidP="009950E0">
            <w:pPr>
              <w:widowControl/>
              <w:spacing w:line="390" w:lineRule="atLeast"/>
              <w:jc w:val="left"/>
              <w:rPr>
                <w:rFonts w:ascii="宋体" w:eastAsia="宋体" w:hAnsi="宋体" w:cs="宋体"/>
                <w:kern w:val="0"/>
                <w:szCs w:val="21"/>
              </w:rPr>
            </w:pPr>
            <w:r w:rsidRPr="009950E0">
              <w:rPr>
                <w:rFonts w:ascii="宋体" w:eastAsia="宋体" w:hAnsi="宋体" w:cs="宋体"/>
                <w:kern w:val="0"/>
                <w:szCs w:val="21"/>
              </w:rPr>
              <w:br/>
              <w:t>本省各级人民法院：</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根据浙江省高级人民法院《</w:t>
            </w:r>
            <w:hyperlink r:id="rId6" w:tgtFrame="_blank" w:tooltip="搜索：关于对外委托拍卖管理的规定（试行）" w:history="1">
              <w:r w:rsidRPr="009950E0">
                <w:rPr>
                  <w:rFonts w:ascii="宋体" w:eastAsia="宋体" w:hAnsi="宋体" w:cs="宋体"/>
                  <w:color w:val="0066CC"/>
                  <w:kern w:val="0"/>
                  <w:u w:val="single"/>
                </w:rPr>
                <w:t>关于对外委托拍卖管理的规定（试行）</w:t>
              </w:r>
            </w:hyperlink>
            <w:r w:rsidRPr="009950E0">
              <w:rPr>
                <w:rFonts w:ascii="宋体" w:eastAsia="宋体" w:hAnsi="宋体" w:cs="宋体"/>
                <w:kern w:val="0"/>
                <w:szCs w:val="21"/>
              </w:rPr>
              <w:t>》的规定，在各中级人民法院上报名册的基础上，本院对外委托拍卖工作指导小组经讨论，批准了全省各中级人民法院拍卖机构名册，现予公布。</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建立拍卖机构名册的中级人民法院应与入册的拍卖机构签订责任书，加强对入册拍卖机构的监督，并建立年度审核制度，发现不符合入册条件的，及时报本院，取消其入册资格。</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各中级人民法院应遵循公开、随机的原则选定拍卖机构，根据各地情况制定具体操作规程，并将操作规程报我院司法鉴定处备案。</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附件：</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全省各中级人民法院拍卖机构名册</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w:t>
            </w:r>
          </w:p>
          <w:p w:rsidR="009950E0" w:rsidRPr="009950E0" w:rsidRDefault="009950E0" w:rsidP="009950E0">
            <w:pPr>
              <w:widowControl/>
              <w:spacing w:line="390" w:lineRule="atLeast"/>
              <w:jc w:val="right"/>
              <w:rPr>
                <w:rFonts w:ascii="宋体" w:eastAsia="宋体" w:hAnsi="宋体" w:cs="宋体"/>
                <w:kern w:val="0"/>
                <w:szCs w:val="21"/>
              </w:rPr>
            </w:pPr>
            <w:r w:rsidRPr="009950E0">
              <w:rPr>
                <w:rFonts w:ascii="宋体" w:eastAsia="宋体" w:hAnsi="宋体" w:cs="宋体"/>
                <w:kern w:val="0"/>
                <w:szCs w:val="21"/>
              </w:rPr>
              <w:t>浙江省高级人民法院</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二ＯＯ八年六月二十四日</w:t>
            </w:r>
          </w:p>
          <w:p w:rsidR="009950E0" w:rsidRPr="009950E0" w:rsidRDefault="009950E0" w:rsidP="009950E0">
            <w:pPr>
              <w:widowControl/>
              <w:spacing w:line="390" w:lineRule="atLeast"/>
              <w:jc w:val="left"/>
              <w:rPr>
                <w:rFonts w:ascii="宋体" w:eastAsia="宋体" w:hAnsi="宋体" w:cs="宋体"/>
                <w:kern w:val="0"/>
                <w:szCs w:val="21"/>
              </w:rPr>
            </w:pP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附件：</w:t>
            </w:r>
            <w:r w:rsidRPr="009950E0">
              <w:rPr>
                <w:rFonts w:ascii="宋体" w:eastAsia="宋体" w:hAnsi="宋体" w:cs="宋体"/>
                <w:kern w:val="0"/>
                <w:szCs w:val="21"/>
              </w:rPr>
              <w:br/>
            </w:r>
            <w:r w:rsidRPr="009950E0">
              <w:rPr>
                <w:rFonts w:ascii="宋体" w:eastAsia="宋体" w:hAnsi="宋体" w:cs="宋体"/>
                <w:kern w:val="0"/>
                <w:szCs w:val="21"/>
              </w:rPr>
              <w:lastRenderedPageBreak/>
              <w:t xml:space="preserve">　　</w:t>
            </w:r>
            <w:r w:rsidRPr="009950E0">
              <w:rPr>
                <w:rFonts w:ascii="宋体" w:eastAsia="宋体" w:hAnsi="宋体" w:cs="宋体"/>
                <w:kern w:val="0"/>
                <w:szCs w:val="21"/>
              </w:rPr>
              <w:br/>
              <w:t xml:space="preserve">　　</w:t>
            </w:r>
          </w:p>
          <w:p w:rsidR="009950E0" w:rsidRPr="009950E0" w:rsidRDefault="009950E0" w:rsidP="009950E0">
            <w:pPr>
              <w:widowControl/>
              <w:spacing w:line="390" w:lineRule="atLeast"/>
              <w:jc w:val="center"/>
              <w:rPr>
                <w:rFonts w:ascii="宋体" w:eastAsia="宋体" w:hAnsi="宋体" w:cs="宋体"/>
                <w:kern w:val="0"/>
                <w:szCs w:val="21"/>
              </w:rPr>
            </w:pPr>
            <w:r w:rsidRPr="009950E0">
              <w:rPr>
                <w:rFonts w:ascii="宋体" w:eastAsia="宋体" w:hAnsi="宋体" w:cs="宋体"/>
                <w:kern w:val="0"/>
                <w:szCs w:val="21"/>
              </w:rPr>
              <w:t>全省各中级人民法院拍卖机构名册</w:t>
            </w:r>
          </w:p>
          <w:p w:rsidR="009950E0" w:rsidRDefault="009950E0" w:rsidP="009950E0">
            <w:pPr>
              <w:widowControl/>
              <w:spacing w:line="390" w:lineRule="atLeast"/>
              <w:jc w:val="left"/>
              <w:rPr>
                <w:rFonts w:ascii="宋体" w:eastAsia="宋体" w:hAnsi="宋体" w:cs="宋体" w:hint="eastAsia"/>
                <w:kern w:val="0"/>
                <w:szCs w:val="21"/>
              </w:rPr>
            </w:pP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杭州市中级人民法院（43家）：</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1、浙江恒腾拍卖有限公司；2、浙江佳宝拍卖有限公司；3、浙江大地拍卖有限公司；4、浙江阳光拍卖有限公司；5、浙江中财拍卖行有限公司；6、浙江中兴拍卖有限公司；7、浙江文华拍卖有限公司；8、浙江世贸拍卖中心有限公司；9、浙江保利国际拍卖有限公司； 10、浙江华业拍卖有限公司；11、浙江方圆拍卖有限公司；12、浙江天丰拍卖有限公司；13、杭州嘉润拍卖有限公司； 14、浙江三江拍卖有限公司杭州分公司；15、浙江天盛拍卖有限公司；16、浙江百士德拍卖有限公司；17、杭州鼎盛拍卖有限公司；18、浙江华鼎拍卖有限公司；19、杭州天正拍卖有限公司；20、浙江永健拍卖有限公司；21、浙江中利拍卖行有限公司；22、浙江永盛拍卖有限公司；23、浙江汇通拍卖有限公司；24、浙江时代拍卖有限公司；25、杭州产权拍卖有限公司；26、浙江嘉成拍卖有限公司；27、浙江一通拍卖有限公司；28、浙江皓翰国际拍卖有限公司；29、浙江光大拍卖有限公司；30、浙江耀江拍卖有限公司；31、浙江国际商品拍卖中心有限责任公司；32、浙江东方泰拍卖有限公司；33、浙江萧然拍卖有限公司；34、杭州康城拍卖有限公司；35、浙江镇远拍卖有限责任公司；36、浙江瑞丰拍卖有限公司；37、杭州嘉成拍卖有限公司；38、浙江华凯拍卖有限公司；39、浙江广润拍卖有限公司；40、浙江天平拍卖有限公司；41、浙江嘉禾拍卖有限公司；42、浙江兴隆盛拍卖有限公司（如无续保，2009年9月25日止）；43、杭州永信拍卖行有限公司（如无续保，2008年9月28日止）。</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宁波市中级人民法院（23家）：</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1、宁波新东方泰拍卖有限公司；2、宁波天诚拍卖有限公司；3、宁波经典拍卖有限公司；4、宁波金诚拍卖有限公司；5、宁波永为拍卖有限公司；6、宁波市商品拍卖有限公司；7、宁波东方拍卖有限公司；8、宁波嘉成拍卖有限公司；9、宁波市万事可拍卖有限公司；10、宁波华诚拍卖有限公司；11、宁波金桥拍卖有限公司；12、宁波华夏拍卖有限公司；13、宁波之江拍卖有限公司；14、宁波佳和拍卖有限公司；15、宁波精华拍卖有限公司；16、宁波亚德拍卖有限公司；17、浙江国际商品拍卖中心有限责任公司宁海分公司；18、宁波市锦和拍卖有限公司；19、宁波市产权拍卖有限公司；20、浙江三江拍卖有限公司；21、浙江天一拍卖有限公司；22、宁波阳明拍卖有限公司；23、宁波正大拍卖有限公司。</w:t>
            </w:r>
            <w:r w:rsidRPr="009950E0">
              <w:rPr>
                <w:rFonts w:ascii="宋体" w:eastAsia="宋体" w:hAnsi="宋体" w:cs="宋体"/>
                <w:kern w:val="0"/>
                <w:szCs w:val="21"/>
              </w:rPr>
              <w:br/>
              <w:t xml:space="preserve">　　</w:t>
            </w:r>
            <w:r w:rsidRPr="009950E0">
              <w:rPr>
                <w:rFonts w:ascii="宋体" w:eastAsia="宋体" w:hAnsi="宋体" w:cs="宋体"/>
                <w:kern w:val="0"/>
                <w:szCs w:val="21"/>
              </w:rPr>
              <w:br/>
            </w:r>
            <w:r w:rsidRPr="009950E0">
              <w:rPr>
                <w:rFonts w:ascii="宋体" w:eastAsia="宋体" w:hAnsi="宋体" w:cs="宋体"/>
                <w:kern w:val="0"/>
                <w:szCs w:val="21"/>
              </w:rPr>
              <w:lastRenderedPageBreak/>
              <w:t xml:space="preserve">　　温州市中级人民法院（10家）：</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1、温州拍卖行有限公司；2、温州产权交易拍卖行有限公司；3、温州市汇丰拍卖行；4、温州市佳得拍卖有限公司；5、温州市浙南拍卖有限公司；6、温州市天诚拍卖有限公司；7、温州市恒大拍卖行有限公司；8、温州市华丰拍卖有限公司；9、温州华大拍卖有限公司；10、温州市乐清拍卖有限公司。</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绍兴市中级人民法院（9家）：</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1、浙江新中大拍卖有限公司；2、绍兴市信诚拍卖有限公司；3、绍兴中兴拍卖有限公司；4、绍兴市拍卖中心有限责任公司；5、绍兴市拍卖商行有限责任公司；6、绍兴市世博拍卖有限公司；7、绍兴中国轻纺城拍卖有限公司；8、杭州市拍卖行有限公司绍兴分公司；9、浙江广源拍卖有限公司诸暨分公司。</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湖州市中级人民法院（5家）：</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1、浙江联合拍卖有限公司；2、湖州晟昌行产权交易拍卖有限公司；3、 湖州万信拍卖有限责任公司；4、湖州莫干山拍卖有限公司；5、湖州安吉拍卖有限责任公司。</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嘉兴市中级人民法院（14家）：</w:t>
            </w:r>
            <w:r w:rsidRPr="009950E0">
              <w:rPr>
                <w:rFonts w:ascii="宋体" w:eastAsia="宋体" w:hAnsi="宋体" w:cs="宋体"/>
                <w:kern w:val="0"/>
                <w:szCs w:val="21"/>
              </w:rPr>
              <w:br/>
              <w:t xml:space="preserve">　　</w:t>
            </w:r>
            <w:r w:rsidRPr="009950E0">
              <w:rPr>
                <w:rFonts w:ascii="宋体" w:eastAsia="宋体" w:hAnsi="宋体" w:cs="宋体"/>
                <w:kern w:val="0"/>
                <w:szCs w:val="21"/>
              </w:rPr>
              <w:br/>
              <w:t xml:space="preserve">　　1、嘉兴市嘉诚拍卖有限公司；2、嘉兴市金平拍卖有限公司；3、海宁市嘉泰拍卖有限公司；4、嘉兴市佳得拍卖有限公司；5、嘉兴市东方拍卖有限公司；6、嘉兴市南湖拍卖有限公司；7、嘉兴市大都市拍卖有限公司；8、嘉兴市物资拍卖有限公司；9、嘉兴市恒通拍卖行有限公司；10、嘉兴市聚力源拍卖有限责任公司；11、嘉兴市鑫茂拍卖有限公司；12、嘉兴市嘉丰拍卖有限公司；13、嘉兴市正联产权拍卖有限公司；14、嘉兴市嘉德利拍卖有限公司。</w:t>
            </w:r>
          </w:p>
          <w:p w:rsidR="009950E0" w:rsidRPr="009950E0" w:rsidRDefault="009950E0" w:rsidP="009950E0">
            <w:pPr>
              <w:widowControl/>
              <w:spacing w:line="390" w:lineRule="atLeast"/>
              <w:jc w:val="left"/>
              <w:rPr>
                <w:rFonts w:ascii="宋体" w:eastAsia="宋体" w:hAnsi="宋体" w:cs="宋体"/>
                <w:kern w:val="0"/>
                <w:szCs w:val="21"/>
              </w:rPr>
            </w:pPr>
          </w:p>
        </w:tc>
      </w:tr>
    </w:tbl>
    <w:p w:rsidR="009950E0" w:rsidRDefault="009950E0">
      <w:r>
        <w:rPr>
          <w:rFonts w:hint="eastAsia"/>
          <w:color w:val="000000"/>
          <w:szCs w:val="21"/>
          <w:shd w:val="clear" w:color="auto" w:fill="FFFFFF"/>
        </w:rPr>
        <w:lastRenderedPageBreak/>
        <w:t xml:space="preserve">　金华市中级人民法院（14家）：</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1、金华金信拍卖有限责任公司；2、金华一通拍卖有限公司；3、金华市宝丰拍卖有限公司；4、金华市融华拍卖有限公司；5、金华市拍卖有限公司；6、金华华丰拍卖有限公司；7、金华市金穗拍卖有限公司；8、金华市信天拍卖有限公司；9、金华市正泰拍卖有限公司；10、义乌一通拍卖有限公司；11、金华市武阳拍卖有限公司；12、金华市祥泰拍卖有限公司；13、浙江方圆拍卖有限公司金华分公司；14、浙江嘉泰拍卖有限公司义乌分公司。</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衢州市中级人民法院（3家）：</w:t>
      </w:r>
      <w:r>
        <w:rPr>
          <w:rFonts w:hint="eastAsia"/>
          <w:color w:val="000000"/>
          <w:szCs w:val="21"/>
        </w:rPr>
        <w:br/>
      </w:r>
      <w:r>
        <w:rPr>
          <w:rFonts w:hint="eastAsia"/>
          <w:color w:val="000000"/>
          <w:szCs w:val="21"/>
          <w:shd w:val="clear" w:color="auto" w:fill="FFFFFF"/>
        </w:rPr>
        <w:lastRenderedPageBreak/>
        <w:t xml:space="preserve">　　</w:t>
      </w:r>
      <w:r>
        <w:rPr>
          <w:rFonts w:hint="eastAsia"/>
          <w:color w:val="000000"/>
          <w:szCs w:val="21"/>
        </w:rPr>
        <w:br/>
      </w:r>
      <w:r>
        <w:rPr>
          <w:rFonts w:hint="eastAsia"/>
          <w:color w:val="000000"/>
          <w:szCs w:val="21"/>
          <w:shd w:val="clear" w:color="auto" w:fill="FFFFFF"/>
        </w:rPr>
        <w:t xml:space="preserve">　　1、浙江嘉泰拍卖有限公司；2、衢州市诚信拍卖有限公司；3、浙江省广衢拍卖有限公司。</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丽水市中级人民法院（5家）：</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1、浙江山水拍卖有限公司；2、浙江嘉泰拍卖有限公司丽水分公司；3、丽水市阳光拍卖有限公司；4、丽水市新世纪拍卖有限公司；5、丽水市路通拍卖有限公司。</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台州市中级人民法院（11家）：</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1、浙江力新邦德拍卖有限公司；2、浙江城乡拍卖有限公司；3、浙江银合拍卖有限公司；4、浙江开元拍卖有限公司；5、浙江时间拍卖有限公司；6、台州市正元拍卖有限公司；7、台州市新世纪拍卖有限公司；8、台州市产权拍卖有限公司；9、台州市双赢拍卖有限公司；10、台州市拍卖有限公司；11、台州市永宁拍卖有限公司。</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舟山市中级人民法院（3家）：</w:t>
      </w:r>
      <w:r>
        <w:rPr>
          <w:rFonts w:hint="eastAsia"/>
          <w:color w:val="000000"/>
          <w:szCs w:val="21"/>
        </w:rPr>
        <w:br/>
      </w:r>
      <w:r>
        <w:rPr>
          <w:rFonts w:hint="eastAsia"/>
          <w:color w:val="000000"/>
          <w:szCs w:val="21"/>
          <w:shd w:val="clear" w:color="auto" w:fill="FFFFFF"/>
        </w:rPr>
        <w:t xml:space="preserve">　　</w:t>
      </w:r>
      <w:r>
        <w:rPr>
          <w:rFonts w:hint="eastAsia"/>
          <w:color w:val="000000"/>
          <w:szCs w:val="21"/>
        </w:rPr>
        <w:br/>
      </w:r>
      <w:r>
        <w:rPr>
          <w:rFonts w:hint="eastAsia"/>
          <w:color w:val="000000"/>
          <w:szCs w:val="21"/>
          <w:shd w:val="clear" w:color="auto" w:fill="FFFFFF"/>
        </w:rPr>
        <w:t xml:space="preserve">　　1、舟山市华力拍卖有限责任公司；2、舟山市嘉联拍卖有限公司；3、舟山天诚拍卖有限公司。</w:t>
      </w:r>
    </w:p>
    <w:sectPr w:rsidR="009950E0" w:rsidSect="003042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50E0"/>
    <w:rsid w:val="002705E7"/>
    <w:rsid w:val="0030420B"/>
    <w:rsid w:val="003D316D"/>
    <w:rsid w:val="00502924"/>
    <w:rsid w:val="0056117B"/>
    <w:rsid w:val="0059718B"/>
    <w:rsid w:val="0068226F"/>
    <w:rsid w:val="00882D31"/>
    <w:rsid w:val="009950E0"/>
    <w:rsid w:val="00A574A8"/>
    <w:rsid w:val="00D130B3"/>
    <w:rsid w:val="00D34823"/>
    <w:rsid w:val="00DE30BC"/>
    <w:rsid w:val="00E73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3"/>
    <w:pPr>
      <w:widowControl w:val="0"/>
      <w:jc w:val="both"/>
    </w:pPr>
  </w:style>
  <w:style w:type="paragraph" w:styleId="1">
    <w:name w:val="heading 1"/>
    <w:basedOn w:val="a"/>
    <w:link w:val="1Char"/>
    <w:uiPriority w:val="9"/>
    <w:qFormat/>
    <w:rsid w:val="00D348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4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23"/>
    <w:pPr>
      <w:ind w:firstLineChars="200" w:firstLine="420"/>
    </w:pPr>
  </w:style>
  <w:style w:type="character" w:customStyle="1" w:styleId="1Char">
    <w:name w:val="标题 1 Char"/>
    <w:basedOn w:val="a0"/>
    <w:link w:val="1"/>
    <w:uiPriority w:val="9"/>
    <w:rsid w:val="00D34823"/>
    <w:rPr>
      <w:rFonts w:ascii="宋体" w:eastAsia="宋体" w:hAnsi="宋体" w:cs="宋体"/>
      <w:b/>
      <w:bCs/>
      <w:kern w:val="36"/>
      <w:sz w:val="48"/>
      <w:szCs w:val="48"/>
    </w:rPr>
  </w:style>
  <w:style w:type="character" w:customStyle="1" w:styleId="2Char">
    <w:name w:val="标题 2 Char"/>
    <w:basedOn w:val="a0"/>
    <w:link w:val="2"/>
    <w:uiPriority w:val="9"/>
    <w:rsid w:val="00D34823"/>
    <w:rPr>
      <w:rFonts w:ascii="宋体" w:eastAsia="宋体" w:hAnsi="宋体" w:cs="宋体"/>
      <w:b/>
      <w:bCs/>
      <w:kern w:val="0"/>
      <w:sz w:val="36"/>
      <w:szCs w:val="36"/>
    </w:rPr>
  </w:style>
  <w:style w:type="character" w:styleId="a4">
    <w:name w:val="Emphasis"/>
    <w:basedOn w:val="a0"/>
    <w:uiPriority w:val="20"/>
    <w:qFormat/>
    <w:rsid w:val="00D34823"/>
    <w:rPr>
      <w:i/>
      <w:iCs/>
    </w:rPr>
  </w:style>
  <w:style w:type="character" w:styleId="a5">
    <w:name w:val="Strong"/>
    <w:basedOn w:val="a0"/>
    <w:uiPriority w:val="22"/>
    <w:qFormat/>
    <w:rsid w:val="00D34823"/>
    <w:rPr>
      <w:b/>
      <w:bCs/>
    </w:rPr>
  </w:style>
  <w:style w:type="character" w:styleId="a6">
    <w:name w:val="Hyperlink"/>
    <w:basedOn w:val="a0"/>
    <w:uiPriority w:val="99"/>
    <w:semiHidden/>
    <w:unhideWhenUsed/>
    <w:rsid w:val="009950E0"/>
    <w:rPr>
      <w:color w:val="0000FF"/>
      <w:u w:val="single"/>
    </w:rPr>
  </w:style>
</w:styles>
</file>

<file path=word/webSettings.xml><?xml version="1.0" encoding="utf-8"?>
<w:webSettings xmlns:r="http://schemas.openxmlformats.org/officeDocument/2006/relationships" xmlns:w="http://schemas.openxmlformats.org/wordprocessingml/2006/main">
  <w:divs>
    <w:div w:id="1895042297">
      <w:bodyDiv w:val="1"/>
      <w:marLeft w:val="0"/>
      <w:marRight w:val="0"/>
      <w:marTop w:val="0"/>
      <w:marBottom w:val="0"/>
      <w:divBdr>
        <w:top w:val="none" w:sz="0" w:space="0" w:color="auto"/>
        <w:left w:val="none" w:sz="0" w:space="0" w:color="auto"/>
        <w:bottom w:val="none" w:sz="0" w:space="0" w:color="auto"/>
        <w:right w:val="none" w:sz="0" w:space="0" w:color="auto"/>
      </w:divBdr>
      <w:divsChild>
        <w:div w:id="2058161655">
          <w:marLeft w:val="0"/>
          <w:marRight w:val="0"/>
          <w:marTop w:val="0"/>
          <w:marBottom w:val="0"/>
          <w:divBdr>
            <w:top w:val="none" w:sz="0" w:space="0" w:color="auto"/>
            <w:left w:val="none" w:sz="0" w:space="0" w:color="auto"/>
            <w:bottom w:val="none" w:sz="0" w:space="0" w:color="auto"/>
            <w:right w:val="none" w:sz="0" w:space="0" w:color="auto"/>
          </w:divBdr>
        </w:div>
        <w:div w:id="1537549106">
          <w:marLeft w:val="0"/>
          <w:marRight w:val="0"/>
          <w:marTop w:val="0"/>
          <w:marBottom w:val="0"/>
          <w:divBdr>
            <w:top w:val="none" w:sz="0" w:space="0" w:color="auto"/>
            <w:left w:val="none" w:sz="0" w:space="0" w:color="auto"/>
            <w:bottom w:val="none" w:sz="0" w:space="0" w:color="auto"/>
            <w:right w:val="none" w:sz="0" w:space="0" w:color="auto"/>
          </w:divBdr>
        </w:div>
        <w:div w:id="1512993384">
          <w:marLeft w:val="0"/>
          <w:marRight w:val="0"/>
          <w:marTop w:val="0"/>
          <w:marBottom w:val="0"/>
          <w:divBdr>
            <w:top w:val="none" w:sz="0" w:space="0" w:color="auto"/>
            <w:left w:val="none" w:sz="0" w:space="0" w:color="auto"/>
            <w:bottom w:val="none" w:sz="0" w:space="0" w:color="auto"/>
            <w:right w:val="none" w:sz="0" w:space="0" w:color="auto"/>
          </w:divBdr>
        </w:div>
        <w:div w:id="411783558">
          <w:marLeft w:val="0"/>
          <w:marRight w:val="0"/>
          <w:marTop w:val="0"/>
          <w:marBottom w:val="0"/>
          <w:divBdr>
            <w:top w:val="none" w:sz="0" w:space="0" w:color="auto"/>
            <w:left w:val="none" w:sz="0" w:space="0" w:color="auto"/>
            <w:bottom w:val="none" w:sz="0" w:space="0" w:color="auto"/>
            <w:right w:val="none" w:sz="0" w:space="0" w:color="auto"/>
          </w:divBdr>
        </w:div>
        <w:div w:id="583606113">
          <w:marLeft w:val="0"/>
          <w:marRight w:val="0"/>
          <w:marTop w:val="0"/>
          <w:marBottom w:val="0"/>
          <w:divBdr>
            <w:top w:val="none" w:sz="0" w:space="0" w:color="auto"/>
            <w:left w:val="none" w:sz="0" w:space="0" w:color="auto"/>
            <w:bottom w:val="none" w:sz="0" w:space="0" w:color="auto"/>
            <w:right w:val="none" w:sz="0" w:space="0" w:color="auto"/>
          </w:divBdr>
        </w:div>
        <w:div w:id="1691909165">
          <w:marLeft w:val="0"/>
          <w:marRight w:val="0"/>
          <w:marTop w:val="0"/>
          <w:marBottom w:val="0"/>
          <w:divBdr>
            <w:top w:val="none" w:sz="0" w:space="0" w:color="auto"/>
            <w:left w:val="none" w:sz="0" w:space="0" w:color="auto"/>
            <w:bottom w:val="none" w:sz="0" w:space="0" w:color="auto"/>
            <w:right w:val="none" w:sz="0" w:space="0" w:color="auto"/>
          </w:divBdr>
        </w:div>
        <w:div w:id="108284754">
          <w:marLeft w:val="0"/>
          <w:marRight w:val="0"/>
          <w:marTop w:val="0"/>
          <w:marBottom w:val="0"/>
          <w:divBdr>
            <w:top w:val="none" w:sz="0" w:space="0" w:color="auto"/>
            <w:left w:val="none" w:sz="0" w:space="0" w:color="auto"/>
            <w:bottom w:val="none" w:sz="0" w:space="0" w:color="auto"/>
            <w:right w:val="none" w:sz="0" w:space="0" w:color="auto"/>
          </w:divBdr>
        </w:div>
        <w:div w:id="871921000">
          <w:marLeft w:val="0"/>
          <w:marRight w:val="0"/>
          <w:marTop w:val="0"/>
          <w:marBottom w:val="0"/>
          <w:divBdr>
            <w:top w:val="none" w:sz="0" w:space="0" w:color="auto"/>
            <w:left w:val="none" w:sz="0" w:space="0" w:color="auto"/>
            <w:bottom w:val="none" w:sz="0" w:space="0" w:color="auto"/>
            <w:right w:val="none" w:sz="0" w:space="0" w:color="auto"/>
          </w:divBdr>
        </w:div>
        <w:div w:id="994839136">
          <w:marLeft w:val="0"/>
          <w:marRight w:val="0"/>
          <w:marTop w:val="150"/>
          <w:marBottom w:val="150"/>
          <w:divBdr>
            <w:top w:val="none" w:sz="0" w:space="0" w:color="auto"/>
            <w:left w:val="none" w:sz="0" w:space="0" w:color="auto"/>
            <w:bottom w:val="none" w:sz="0" w:space="0" w:color="auto"/>
            <w:right w:val="none" w:sz="0" w:space="0" w:color="auto"/>
          </w:divBdr>
        </w:div>
        <w:div w:id="210988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fabao365.com/search/wd=%E5%85%B3%E4%BA%8E%E5%AF%B9%E5%A4%96%E5%A7%94%E6%89%98%E6%8B%8D%E5%8D%96%E7%AE%A1%E7%90%86%E7%9A%84%E8%A7%84%E5%AE%9A%EF%BC%88%E8%AF%95%E8%A1%8C%EF%BC%89" TargetMode="External"/><Relationship Id="rId5" Type="http://schemas.openxmlformats.org/officeDocument/2006/relationships/hyperlink" Target="http://code.fabao365.com/law_103711.html" TargetMode="External"/><Relationship Id="rId4" Type="http://schemas.openxmlformats.org/officeDocument/2006/relationships/hyperlink" Target="http://code.fabao365.com/law_1037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李源福</dc:creator>
  <cp:lastModifiedBy>李源福</cp:lastModifiedBy>
  <cp:revision>1</cp:revision>
  <dcterms:created xsi:type="dcterms:W3CDTF">2018-07-15T23:35:00Z</dcterms:created>
  <dcterms:modified xsi:type="dcterms:W3CDTF">2018-07-15T23:45:00Z</dcterms:modified>
</cp:coreProperties>
</file>