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F3" w:rsidRPr="00763061" w:rsidRDefault="00E9753F" w:rsidP="00E9753F">
      <w:pPr>
        <w:jc w:val="center"/>
        <w:rPr>
          <w:rStyle w:val="a3"/>
          <w:rFonts w:ascii="微软雅黑" w:eastAsia="微软雅黑" w:hAnsi="微软雅黑" w:hint="eastAsia"/>
          <w:color w:val="D92142"/>
          <w:spacing w:val="8"/>
          <w:sz w:val="28"/>
          <w:szCs w:val="28"/>
        </w:rPr>
      </w:pPr>
      <w:bookmarkStart w:id="0" w:name="_GoBack"/>
      <w:r w:rsidRPr="00763061">
        <w:rPr>
          <w:rStyle w:val="a3"/>
          <w:rFonts w:ascii="微软雅黑" w:eastAsia="微软雅黑" w:hAnsi="微软雅黑" w:hint="eastAsia"/>
          <w:color w:val="D92142"/>
          <w:spacing w:val="8"/>
          <w:sz w:val="28"/>
          <w:szCs w:val="28"/>
        </w:rPr>
        <w:t>最高人民法院关于审理道路交通事故损害赔偿案件适用法律若干问题的解释</w:t>
      </w:r>
    </w:p>
    <w:bookmarkEnd w:id="0"/>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w:t>
      </w:r>
      <w:r>
        <w:rPr>
          <w:rFonts w:ascii="Helvetica" w:hAnsi="Helvetica" w:cs="Helvetica"/>
          <w:color w:val="333333"/>
          <w:sz w:val="29"/>
          <w:szCs w:val="29"/>
        </w:rPr>
        <w:t>2012</w:t>
      </w:r>
      <w:r>
        <w:rPr>
          <w:rFonts w:ascii="Helvetica" w:hAnsi="Helvetica" w:cs="Helvetica"/>
          <w:color w:val="333333"/>
          <w:sz w:val="29"/>
          <w:szCs w:val="29"/>
        </w:rPr>
        <w:t>年</w:t>
      </w:r>
      <w:r>
        <w:rPr>
          <w:rFonts w:ascii="Helvetica" w:hAnsi="Helvetica" w:cs="Helvetica"/>
          <w:color w:val="333333"/>
          <w:sz w:val="29"/>
          <w:szCs w:val="29"/>
        </w:rPr>
        <w:t>9</w:t>
      </w:r>
      <w:r>
        <w:rPr>
          <w:rFonts w:ascii="Helvetica" w:hAnsi="Helvetica" w:cs="Helvetica"/>
          <w:color w:val="333333"/>
          <w:sz w:val="29"/>
          <w:szCs w:val="29"/>
        </w:rPr>
        <w:t>月</w:t>
      </w:r>
      <w:r>
        <w:rPr>
          <w:rFonts w:ascii="Helvetica" w:hAnsi="Helvetica" w:cs="Helvetica"/>
          <w:color w:val="333333"/>
          <w:sz w:val="29"/>
          <w:szCs w:val="29"/>
        </w:rPr>
        <w:t>17</w:t>
      </w:r>
      <w:r>
        <w:rPr>
          <w:rFonts w:ascii="Helvetica" w:hAnsi="Helvetica" w:cs="Helvetica"/>
          <w:color w:val="333333"/>
          <w:sz w:val="29"/>
          <w:szCs w:val="29"/>
        </w:rPr>
        <w:t>日由最高人民法院审判委员会第</w:t>
      </w:r>
      <w:r>
        <w:rPr>
          <w:rFonts w:ascii="Helvetica" w:hAnsi="Helvetica" w:cs="Helvetica"/>
          <w:color w:val="333333"/>
          <w:sz w:val="29"/>
          <w:szCs w:val="29"/>
        </w:rPr>
        <w:t>1556</w:t>
      </w:r>
      <w:r>
        <w:rPr>
          <w:rFonts w:ascii="Helvetica" w:hAnsi="Helvetica" w:cs="Helvetica"/>
          <w:color w:val="333333"/>
          <w:sz w:val="29"/>
          <w:szCs w:val="29"/>
        </w:rPr>
        <w:t>次会议通过，根据</w:t>
      </w:r>
      <w:r>
        <w:rPr>
          <w:rFonts w:ascii="Helvetica" w:hAnsi="Helvetica" w:cs="Helvetica"/>
          <w:color w:val="333333"/>
          <w:sz w:val="29"/>
          <w:szCs w:val="29"/>
        </w:rPr>
        <w:t>2020</w:t>
      </w:r>
      <w:r>
        <w:rPr>
          <w:rFonts w:ascii="Helvetica" w:hAnsi="Helvetica" w:cs="Helvetica"/>
          <w:color w:val="333333"/>
          <w:sz w:val="29"/>
          <w:szCs w:val="29"/>
        </w:rPr>
        <w:t>年</w:t>
      </w:r>
      <w:r>
        <w:rPr>
          <w:rFonts w:ascii="Helvetica" w:hAnsi="Helvetica" w:cs="Helvetica"/>
          <w:color w:val="333333"/>
          <w:sz w:val="29"/>
          <w:szCs w:val="29"/>
        </w:rPr>
        <w:t>12</w:t>
      </w:r>
      <w:r>
        <w:rPr>
          <w:rFonts w:ascii="Helvetica" w:hAnsi="Helvetica" w:cs="Helvetica"/>
          <w:color w:val="333333"/>
          <w:sz w:val="29"/>
          <w:szCs w:val="29"/>
        </w:rPr>
        <w:t>月</w:t>
      </w:r>
      <w:r>
        <w:rPr>
          <w:rFonts w:ascii="Helvetica" w:hAnsi="Helvetica" w:cs="Helvetica"/>
          <w:color w:val="333333"/>
          <w:sz w:val="29"/>
          <w:szCs w:val="29"/>
        </w:rPr>
        <w:t>23</w:t>
      </w:r>
      <w:r>
        <w:rPr>
          <w:rFonts w:ascii="Helvetica" w:hAnsi="Helvetica" w:cs="Helvetica"/>
          <w:color w:val="333333"/>
          <w:sz w:val="29"/>
          <w:szCs w:val="29"/>
        </w:rPr>
        <w:t>日最高人民法院审判委员会第</w:t>
      </w:r>
      <w:r>
        <w:rPr>
          <w:rFonts w:ascii="Helvetica" w:hAnsi="Helvetica" w:cs="Helvetica"/>
          <w:color w:val="333333"/>
          <w:sz w:val="29"/>
          <w:szCs w:val="29"/>
        </w:rPr>
        <w:t>1823</w:t>
      </w:r>
      <w:r>
        <w:rPr>
          <w:rFonts w:ascii="Helvetica" w:hAnsi="Helvetica" w:cs="Helvetica"/>
          <w:color w:val="333333"/>
          <w:sz w:val="29"/>
          <w:szCs w:val="29"/>
        </w:rPr>
        <w:t>次会议通过的</w:t>
      </w:r>
      <w:proofErr w:type="gramStart"/>
      <w:r>
        <w:rPr>
          <w:rFonts w:ascii="Helvetica" w:hAnsi="Helvetica" w:cs="Helvetica"/>
          <w:color w:val="333333"/>
          <w:sz w:val="29"/>
          <w:szCs w:val="29"/>
        </w:rPr>
        <w:t>《</w:t>
      </w:r>
      <w:proofErr w:type="gramEnd"/>
      <w:r>
        <w:rPr>
          <w:rFonts w:ascii="Helvetica" w:hAnsi="Helvetica" w:cs="Helvetica"/>
          <w:color w:val="333333"/>
          <w:sz w:val="29"/>
          <w:szCs w:val="29"/>
        </w:rPr>
        <w:t>最高人民法院关于修改〈最高人民法院关于在民事审判工作中适用《中华人民共和国工会法》若干问题的解释〉等二十七件民事类司法解释的决定</w:t>
      </w:r>
      <w:proofErr w:type="gramStart"/>
      <w:r>
        <w:rPr>
          <w:rFonts w:ascii="Helvetica" w:hAnsi="Helvetica" w:cs="Helvetica"/>
          <w:color w:val="333333"/>
          <w:sz w:val="29"/>
          <w:szCs w:val="29"/>
        </w:rPr>
        <w:t>》</w:t>
      </w:r>
      <w:proofErr w:type="gramEnd"/>
      <w:r>
        <w:rPr>
          <w:rFonts w:ascii="Helvetica" w:hAnsi="Helvetica" w:cs="Helvetica"/>
          <w:color w:val="333333"/>
          <w:sz w:val="29"/>
          <w:szCs w:val="29"/>
        </w:rPr>
        <w:t>修正）</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为正确审理道路交通事故损害赔偿案件，根据《中华人民共和国民法典》《中华人民共和国道路交通安全法》《中华人民共和国保险法》《中华人民共和国民事诉讼法》等法律的规定，结合审判实践，制定本解释。</w:t>
      </w:r>
    </w:p>
    <w:p w:rsidR="00E9753F" w:rsidRPr="00BD1D81" w:rsidRDefault="00E9753F" w:rsidP="00BD1D81">
      <w:pPr>
        <w:pStyle w:val="a5"/>
        <w:shd w:val="clear" w:color="auto" w:fill="F4F8FA"/>
        <w:spacing w:before="0" w:beforeAutospacing="0" w:after="240" w:afterAutospacing="0" w:line="464" w:lineRule="atLeast"/>
        <w:ind w:firstLineChars="200" w:firstLine="582"/>
        <w:rPr>
          <w:rFonts w:ascii="Helvetica" w:hAnsi="Helvetica" w:cs="Helvetica"/>
          <w:b/>
          <w:color w:val="333333"/>
          <w:sz w:val="29"/>
          <w:szCs w:val="29"/>
        </w:rPr>
      </w:pPr>
      <w:r w:rsidRPr="00BD1D81">
        <w:rPr>
          <w:rFonts w:ascii="Helvetica" w:hAnsi="Helvetica" w:cs="Helvetica"/>
          <w:b/>
          <w:color w:val="333333"/>
          <w:sz w:val="29"/>
          <w:szCs w:val="29"/>
        </w:rPr>
        <w:t>一、关于主体责任的认定</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第一条机动车发生交通事故造成损害，机动车所有人或者管理人有下列情形之一，人民法院应当认定其对损害的发生有过错，并适用民法典第一千二百零九条的规定确定其相应的赔偿责任：</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（一）知道或者应当知道机动车存在缺陷，且该缺陷是交通事故发生原因之一的；</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（二）知道或者应当知道驾驶人无驾驶资格或者未取得相应驾驶资格的；</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lastRenderedPageBreak/>
        <w:t>（三）知道或者应当知道驾驶人因饮酒、服用国家管制的精神药品或者麻醉药品，或者患有妨碍安全驾驶机动车的疾病等依法不能驾驶机动车的；</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（四）其它应当认定机动车所有人或者管理人有过错的。</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第二条被多次转让但是未办理登记的机动车发生交通事故造成损害，属于该机动车一方责任，当事人请求由最后一次转让并交付的受让人承担赔偿责任的，人民法院应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第三条套牌机动车发生交通事故造成损害，属于该机动车一方责任，当事人</w:t>
      </w:r>
      <w:proofErr w:type="gramStart"/>
      <w:r>
        <w:rPr>
          <w:rFonts w:ascii="Helvetica" w:hAnsi="Helvetica" w:cs="Helvetica"/>
          <w:color w:val="333333"/>
          <w:sz w:val="29"/>
          <w:szCs w:val="29"/>
        </w:rPr>
        <w:t>请求由套牌</w:t>
      </w:r>
      <w:proofErr w:type="gramEnd"/>
      <w:r>
        <w:rPr>
          <w:rFonts w:ascii="Helvetica" w:hAnsi="Helvetica" w:cs="Helvetica"/>
          <w:color w:val="333333"/>
          <w:sz w:val="29"/>
          <w:szCs w:val="29"/>
        </w:rPr>
        <w:t>机动车的所有人或者管理人承担赔偿责任的，人民法院应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持；被套牌机动车所有人或者管理人同意套牌的，应当与套牌机动车的所有人或者管理人承担连带责任。</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第四条拼装车、已达到报废标准的机动车或者依法禁止行驶的其他机动车被多次转让，并发生交通事故造成损害，当事人请求由所有的转让人和受让人承担连带责任的，人民法院应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第五条接受机动车驾驶培训的人员，在培训活动中驾驶机动车发生交通事故造成损害，属于该机动车一方责任，当事人请求驾驶培训单位承担赔偿责任的，人民法院应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第六条机动车试乘过程中发生交通事故造成试乘人损害，当事人请求提供试乘服务者承担赔偿责任的，人民法院应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持。试乘人有过错的，应当减轻提供试乘服务者的赔偿责任。</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lastRenderedPageBreak/>
        <w:t>第七条因道路管理维护缺陷导致机动车发生交通事故造成损害，当事人请求道路管理者承担相应赔偿责任的，人民法院应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持。但道路管理者能够证明已经依照法律、法规、规章的规定，或者按照国家标准、行业标准、地方标准的要求尽到安全防护、警示等管理维护义务的除外。</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依法不得进入高速公路的车辆、行人，进入高速公路发生交通事故造成自身损害，当事人请求高速公路管理者承担赔偿责任的，适用民法典第一千二百四十三条的规定。</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第八条未按照法律、法规、规章或者国家标准、行业标准、地方标准的强制性规定设计、施工，致使道路存在缺陷并造成交通事故，当事人请求建设单位与施工单位承担相应赔偿责任的，人民法院应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第九条机动车存在产品缺陷导致交通事故造成损害，当事人请求生产者或者销售者依照民法典第七编第四章的规定承担赔偿责任的，人民法院应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十条多辆机动车发生交通事故造成第三人损害，当事人请求多个侵权人承担赔偿责任的，人民法院应当区分不同情况，依照民法典第一千一百七十条、第一千一百七十一条、第一千一百七十二条的规定，确定侵权人承担连带责任或者按份责任。</w:t>
      </w:r>
    </w:p>
    <w:p w:rsidR="00E9753F" w:rsidRPr="00BD1D81" w:rsidRDefault="00E9753F" w:rsidP="00BD1D81">
      <w:pPr>
        <w:pStyle w:val="a5"/>
        <w:shd w:val="clear" w:color="auto" w:fill="F4F8FA"/>
        <w:spacing w:before="0" w:beforeAutospacing="0" w:after="240" w:afterAutospacing="0" w:line="464" w:lineRule="atLeast"/>
        <w:ind w:firstLineChars="200" w:firstLine="582"/>
        <w:rPr>
          <w:rFonts w:ascii="Helvetica" w:hAnsi="Helvetica" w:cs="Helvetica"/>
          <w:b/>
          <w:color w:val="333333"/>
          <w:sz w:val="29"/>
          <w:szCs w:val="29"/>
        </w:rPr>
      </w:pPr>
      <w:r w:rsidRPr="00BD1D81">
        <w:rPr>
          <w:rFonts w:ascii="Helvetica" w:hAnsi="Helvetica" w:cs="Helvetica"/>
          <w:b/>
          <w:color w:val="333333"/>
          <w:sz w:val="29"/>
          <w:szCs w:val="29"/>
        </w:rPr>
        <w:t>二、关于赔偿范围的认定</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lastRenderedPageBreak/>
        <w:t>第十一条道路交通安全法第七十六条规定的</w:t>
      </w:r>
      <w:r>
        <w:rPr>
          <w:rFonts w:ascii="Helvetica" w:hAnsi="Helvetica" w:cs="Helvetica"/>
          <w:color w:val="333333"/>
          <w:sz w:val="29"/>
          <w:szCs w:val="29"/>
        </w:rPr>
        <w:t>“</w:t>
      </w:r>
      <w:r>
        <w:rPr>
          <w:rFonts w:ascii="Helvetica" w:hAnsi="Helvetica" w:cs="Helvetica"/>
          <w:color w:val="333333"/>
          <w:sz w:val="29"/>
          <w:szCs w:val="29"/>
        </w:rPr>
        <w:t>人身伤亡</w:t>
      </w:r>
      <w:r>
        <w:rPr>
          <w:rFonts w:ascii="Helvetica" w:hAnsi="Helvetica" w:cs="Helvetica"/>
          <w:color w:val="333333"/>
          <w:sz w:val="29"/>
          <w:szCs w:val="29"/>
        </w:rPr>
        <w:t>”</w:t>
      </w:r>
      <w:r>
        <w:rPr>
          <w:rFonts w:ascii="Helvetica" w:hAnsi="Helvetica" w:cs="Helvetica"/>
          <w:color w:val="333333"/>
          <w:sz w:val="29"/>
          <w:szCs w:val="29"/>
        </w:rPr>
        <w:t>，是指机动车发生交通事故侵害被侵权人的生命权、身体权、健康权等人身权益所造成的损害，包括民法典第一千一百七十九条和第一千一百八十三条规定的各项损害。</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道路交通安全法第七十六条规定的</w:t>
      </w:r>
      <w:r>
        <w:rPr>
          <w:rFonts w:ascii="Helvetica" w:hAnsi="Helvetica" w:cs="Helvetica"/>
          <w:color w:val="333333"/>
          <w:sz w:val="29"/>
          <w:szCs w:val="29"/>
        </w:rPr>
        <w:t>“</w:t>
      </w:r>
      <w:r>
        <w:rPr>
          <w:rFonts w:ascii="Helvetica" w:hAnsi="Helvetica" w:cs="Helvetica"/>
          <w:color w:val="333333"/>
          <w:sz w:val="29"/>
          <w:szCs w:val="29"/>
        </w:rPr>
        <w:t>财产损失</w:t>
      </w:r>
      <w:r>
        <w:rPr>
          <w:rFonts w:ascii="Helvetica" w:hAnsi="Helvetica" w:cs="Helvetica"/>
          <w:color w:val="333333"/>
          <w:sz w:val="29"/>
          <w:szCs w:val="29"/>
        </w:rPr>
        <w:t>”</w:t>
      </w:r>
      <w:r>
        <w:rPr>
          <w:rFonts w:ascii="Helvetica" w:hAnsi="Helvetica" w:cs="Helvetica"/>
          <w:color w:val="333333"/>
          <w:sz w:val="29"/>
          <w:szCs w:val="29"/>
        </w:rPr>
        <w:t>，是指因机动车发生交通事故侵害被侵权人的财产权益所造成的损失。</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第十二条因道路交通事故造成下列财产损失，当事人请求侵权人赔偿的，人民法院应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（一）维修被损坏车辆所支出的费用、车辆所载物品的损失、车辆施救费用；</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（二）因车辆灭失或者无法修复，为购买交通事故发生时与被损坏车辆价值相当的车辆重置费用；</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（三）依法从事货物运输、旅客运输等经营性活动的车辆，因无法从事相应经营活动所产生的合理停运损失；</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（四）非经营性车辆因无法继续使用，所产生的通常替代性交通工具的合理费用。</w:t>
      </w:r>
    </w:p>
    <w:p w:rsidR="00E9753F" w:rsidRPr="00BD1D81" w:rsidRDefault="00E9753F" w:rsidP="00BD1D81">
      <w:pPr>
        <w:pStyle w:val="a5"/>
        <w:shd w:val="clear" w:color="auto" w:fill="F4F8FA"/>
        <w:spacing w:before="0" w:beforeAutospacing="0" w:after="240" w:afterAutospacing="0" w:line="464" w:lineRule="atLeast"/>
        <w:ind w:firstLineChars="200" w:firstLine="582"/>
        <w:rPr>
          <w:rFonts w:ascii="Helvetica" w:hAnsi="Helvetica" w:cs="Helvetica"/>
          <w:b/>
          <w:color w:val="333333"/>
          <w:sz w:val="29"/>
          <w:szCs w:val="29"/>
        </w:rPr>
      </w:pPr>
      <w:r w:rsidRPr="00BD1D81">
        <w:rPr>
          <w:rFonts w:ascii="Helvetica" w:hAnsi="Helvetica" w:cs="Helvetica"/>
          <w:b/>
          <w:color w:val="333333"/>
          <w:sz w:val="29"/>
          <w:szCs w:val="29"/>
        </w:rPr>
        <w:t>三、关于责任承担的认定</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第十三条同时投保机动车第三者责任强制保险（以下简称</w:t>
      </w:r>
      <w:r>
        <w:rPr>
          <w:rFonts w:ascii="Helvetica" w:hAnsi="Helvetica" w:cs="Helvetica"/>
          <w:color w:val="333333"/>
          <w:sz w:val="29"/>
          <w:szCs w:val="29"/>
        </w:rPr>
        <w:t>“</w:t>
      </w:r>
      <w:r>
        <w:rPr>
          <w:rFonts w:ascii="Helvetica" w:hAnsi="Helvetica" w:cs="Helvetica"/>
          <w:color w:val="333333"/>
          <w:sz w:val="29"/>
          <w:szCs w:val="29"/>
        </w:rPr>
        <w:t>交强险</w:t>
      </w:r>
      <w:r>
        <w:rPr>
          <w:rFonts w:ascii="Helvetica" w:hAnsi="Helvetica" w:cs="Helvetica"/>
          <w:color w:val="333333"/>
          <w:sz w:val="29"/>
          <w:szCs w:val="29"/>
        </w:rPr>
        <w:t>”</w:t>
      </w:r>
      <w:r>
        <w:rPr>
          <w:rFonts w:ascii="Helvetica" w:hAnsi="Helvetica" w:cs="Helvetica"/>
          <w:color w:val="333333"/>
          <w:sz w:val="29"/>
          <w:szCs w:val="29"/>
        </w:rPr>
        <w:t>）和第三者责任商业保险（以下简称</w:t>
      </w:r>
      <w:r>
        <w:rPr>
          <w:rFonts w:ascii="Helvetica" w:hAnsi="Helvetica" w:cs="Helvetica"/>
          <w:color w:val="333333"/>
          <w:sz w:val="29"/>
          <w:szCs w:val="29"/>
        </w:rPr>
        <w:t>“</w:t>
      </w:r>
      <w:r>
        <w:rPr>
          <w:rFonts w:ascii="Helvetica" w:hAnsi="Helvetica" w:cs="Helvetica"/>
          <w:color w:val="333333"/>
          <w:sz w:val="29"/>
          <w:szCs w:val="29"/>
        </w:rPr>
        <w:t>商业三者险</w:t>
      </w:r>
      <w:r>
        <w:rPr>
          <w:rFonts w:ascii="Helvetica" w:hAnsi="Helvetica" w:cs="Helvetica"/>
          <w:color w:val="333333"/>
          <w:sz w:val="29"/>
          <w:szCs w:val="29"/>
        </w:rPr>
        <w:t>”</w:t>
      </w:r>
      <w:r>
        <w:rPr>
          <w:rFonts w:ascii="Helvetica" w:hAnsi="Helvetica" w:cs="Helvetica"/>
          <w:color w:val="333333"/>
          <w:sz w:val="29"/>
          <w:szCs w:val="29"/>
        </w:rPr>
        <w:t>）的机动车</w:t>
      </w:r>
      <w:r>
        <w:rPr>
          <w:rFonts w:ascii="Helvetica" w:hAnsi="Helvetica" w:cs="Helvetica"/>
          <w:color w:val="333333"/>
          <w:sz w:val="29"/>
          <w:szCs w:val="29"/>
        </w:rPr>
        <w:lastRenderedPageBreak/>
        <w:t>发生交通事故造成损害，当事人同时起诉侵权人和保险公司的，人</w:t>
      </w:r>
      <w:proofErr w:type="gramStart"/>
      <w:r>
        <w:rPr>
          <w:rFonts w:ascii="Helvetica" w:hAnsi="Helvetica" w:cs="Helvetica"/>
          <w:color w:val="333333"/>
          <w:sz w:val="29"/>
          <w:szCs w:val="29"/>
        </w:rPr>
        <w:t>民法院</w:t>
      </w:r>
      <w:proofErr w:type="gramEnd"/>
      <w:r>
        <w:rPr>
          <w:rFonts w:ascii="Helvetica" w:hAnsi="Helvetica" w:cs="Helvetica"/>
          <w:color w:val="333333"/>
          <w:sz w:val="29"/>
          <w:szCs w:val="29"/>
        </w:rPr>
        <w:t>应当依照民法典第一千二百一十三条的规定，确定赔偿责任。</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被侵权人或者其近亲属请求</w:t>
      </w:r>
      <w:proofErr w:type="gramStart"/>
      <w:r>
        <w:rPr>
          <w:rFonts w:ascii="Helvetica" w:hAnsi="Helvetica" w:cs="Helvetica"/>
          <w:color w:val="333333"/>
          <w:sz w:val="29"/>
          <w:szCs w:val="29"/>
        </w:rPr>
        <w:t>承保交强险的</w:t>
      </w:r>
      <w:proofErr w:type="gramEnd"/>
      <w:r>
        <w:rPr>
          <w:rFonts w:ascii="Helvetica" w:hAnsi="Helvetica" w:cs="Helvetica"/>
          <w:color w:val="333333"/>
          <w:sz w:val="29"/>
          <w:szCs w:val="29"/>
        </w:rPr>
        <w:t>保险公司优先赔偿精神损害的，人民法院应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第十四条投保人允许的驾驶人驾驶机动车致使投保人遭受损害，当事人请求</w:t>
      </w:r>
      <w:proofErr w:type="gramStart"/>
      <w:r>
        <w:rPr>
          <w:rFonts w:ascii="Helvetica" w:hAnsi="Helvetica" w:cs="Helvetica"/>
          <w:color w:val="333333"/>
          <w:sz w:val="29"/>
          <w:szCs w:val="29"/>
        </w:rPr>
        <w:t>承保交强险的</w:t>
      </w:r>
      <w:proofErr w:type="gramEnd"/>
      <w:r>
        <w:rPr>
          <w:rFonts w:ascii="Helvetica" w:hAnsi="Helvetica" w:cs="Helvetica"/>
          <w:color w:val="333333"/>
          <w:sz w:val="29"/>
          <w:szCs w:val="29"/>
        </w:rPr>
        <w:t>保险公司在责任限额范围内予以赔偿的，人民法院应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持，但投保人为本车上人员的除外。</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第十五条有下列情形之一导致第三人人身损害，当事人请求保险公司在</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责任限额范围内予以赔偿，人民法院应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（一）驾驶人未取得驾驶资格或者未取得相应驾驶资格的；</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（二）醉酒、服用国家管制的精神药品或者麻醉药品后驾驶机动车发生交通事故的；</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（三）驾驶人故意制造交通事故的。</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保险公司在赔偿范围内向侵权人主张追偿权的，人民法院应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持。追偿权的诉讼时效期间自保险公司实际赔偿之日起计算。</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第十六条未依法投保</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的机动车发生交通事故造成损害，当事人请求投保义务人在</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责任限额范围内予以赔偿的，人民法院应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rPr>
          <w:rFonts w:ascii="Helvetica" w:hAnsi="Helvetica" w:cs="Helvetica"/>
          <w:color w:val="333333"/>
          <w:sz w:val="29"/>
          <w:szCs w:val="29"/>
        </w:rPr>
      </w:pPr>
      <w:r>
        <w:rPr>
          <w:rFonts w:ascii="Helvetica" w:hAnsi="Helvetica" w:cs="Helvetica"/>
          <w:color w:val="333333"/>
          <w:sz w:val="29"/>
          <w:szCs w:val="29"/>
        </w:rPr>
        <w:lastRenderedPageBreak/>
        <w:t>投保义务人和侵权人不是同一人，当事人请求投保义务人和侵权人在</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责任限额范围内承担相应责任的，人民法院应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第十七条具有从事</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业务资格的保险公司违法拒绝承保、拖延承保或者违法解除</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合同，投保义务人在向第三人承担赔偿责任后，请求该保险公司在</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责任限额范围内承担相应赔偿责任的，人民法院应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第十八条多辆机动车发生交通事故造成第三人损害，损失超出各机动车</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责任限额之和的，由各保险公司在各自责任限额范围内承担赔偿责任；损失未超出各机动车</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责任限额之和，当事人请求由各保险公司按照其责任限额与责任限额之和的比例承担赔偿责任的，人民法院应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依法分别投保</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的牵引车和挂车连接使用时发生交通事故造成第三人损害，当事人请求由各保险公司在各自的责任限额范围内平均赔偿的，人民法院应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多辆机动车发生交通事故造成第三人损害，其中部分机动车未投保</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，当事人请求先由已</w:t>
      </w:r>
      <w:proofErr w:type="gramStart"/>
      <w:r>
        <w:rPr>
          <w:rFonts w:ascii="Helvetica" w:hAnsi="Helvetica" w:cs="Helvetica"/>
          <w:color w:val="333333"/>
          <w:sz w:val="29"/>
          <w:szCs w:val="29"/>
        </w:rPr>
        <w:t>承保交强险的</w:t>
      </w:r>
      <w:proofErr w:type="gramEnd"/>
      <w:r>
        <w:rPr>
          <w:rFonts w:ascii="Helvetica" w:hAnsi="Helvetica" w:cs="Helvetica"/>
          <w:color w:val="333333"/>
          <w:sz w:val="29"/>
          <w:szCs w:val="29"/>
        </w:rPr>
        <w:t>保险公司在责任限额范围内予以赔偿的，人民法院应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持。保险公司就超出其应承担的部分向未投保</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的投保义务人或者侵权人行使追偿权的，人民法院应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lastRenderedPageBreak/>
        <w:t>第十九条同一交通事故的多个被侵权人同时起诉的，人民法院应当按照各被侵权人的损失比例确定</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的赔偿数额。</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第二十条机动车所有权在</w:t>
      </w:r>
      <w:proofErr w:type="gramStart"/>
      <w:r>
        <w:rPr>
          <w:rFonts w:ascii="Helvetica" w:hAnsi="Helvetica" w:cs="Helvetica"/>
          <w:color w:val="333333"/>
          <w:sz w:val="29"/>
          <w:szCs w:val="29"/>
        </w:rPr>
        <w:t>交强险合同</w:t>
      </w:r>
      <w:proofErr w:type="gramEnd"/>
      <w:r>
        <w:rPr>
          <w:rFonts w:ascii="Helvetica" w:hAnsi="Helvetica" w:cs="Helvetica"/>
          <w:color w:val="333333"/>
          <w:sz w:val="29"/>
          <w:szCs w:val="29"/>
        </w:rPr>
        <w:t>有效期内发生变动，保险公司在交通事故发生后，以该机动车未办理</w:t>
      </w:r>
      <w:proofErr w:type="gramStart"/>
      <w:r>
        <w:rPr>
          <w:rFonts w:ascii="Helvetica" w:hAnsi="Helvetica" w:cs="Helvetica"/>
          <w:color w:val="333333"/>
          <w:sz w:val="29"/>
          <w:szCs w:val="29"/>
        </w:rPr>
        <w:t>交强险合同</w:t>
      </w:r>
      <w:proofErr w:type="gramEnd"/>
      <w:r>
        <w:rPr>
          <w:rFonts w:ascii="Helvetica" w:hAnsi="Helvetica" w:cs="Helvetica"/>
          <w:color w:val="333333"/>
          <w:sz w:val="29"/>
          <w:szCs w:val="29"/>
        </w:rPr>
        <w:t>变更手续为由主张免除赔偿责任的，人民法院不予支持。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机动车在</w:t>
      </w:r>
      <w:proofErr w:type="gramStart"/>
      <w:r>
        <w:rPr>
          <w:rFonts w:ascii="Helvetica" w:hAnsi="Helvetica" w:cs="Helvetica"/>
          <w:color w:val="333333"/>
          <w:sz w:val="29"/>
          <w:szCs w:val="29"/>
        </w:rPr>
        <w:t>交强险合同</w:t>
      </w:r>
      <w:proofErr w:type="gramEnd"/>
      <w:r>
        <w:rPr>
          <w:rFonts w:ascii="Helvetica" w:hAnsi="Helvetica" w:cs="Helvetica"/>
          <w:color w:val="333333"/>
          <w:sz w:val="29"/>
          <w:szCs w:val="29"/>
        </w:rPr>
        <w:t>有效期内发生改装、使用性质改变等导致危险程度增加的情形，发生交通事故后，当事人请求保险公司在责任限额范围内予以赔偿的，人民法院应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前款情形下，保险公司另行起诉请求投保义务人按照重新核定后的保险费标准补足当期保险费的，人民法院应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E9753F">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第二十一条当事人主张</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人身伤亡保险金请求权转让或者设定担保的行为无效的，人民法院应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Pr="00BD1D81" w:rsidRDefault="00E9753F" w:rsidP="00BD1D81">
      <w:pPr>
        <w:pStyle w:val="a5"/>
        <w:shd w:val="clear" w:color="auto" w:fill="F4F8FA"/>
        <w:spacing w:before="0" w:beforeAutospacing="0" w:after="240" w:afterAutospacing="0" w:line="464" w:lineRule="atLeast"/>
        <w:ind w:firstLineChars="200" w:firstLine="582"/>
        <w:rPr>
          <w:rFonts w:ascii="Helvetica" w:hAnsi="Helvetica" w:cs="Helvetica"/>
          <w:b/>
          <w:color w:val="333333"/>
          <w:sz w:val="29"/>
          <w:szCs w:val="29"/>
        </w:rPr>
      </w:pPr>
      <w:r w:rsidRPr="00BD1D81">
        <w:rPr>
          <w:rFonts w:ascii="Helvetica" w:hAnsi="Helvetica" w:cs="Helvetica"/>
          <w:b/>
          <w:color w:val="333333"/>
          <w:sz w:val="29"/>
          <w:szCs w:val="29"/>
        </w:rPr>
        <w:t>四、关于诉讼程序的规定</w:t>
      </w:r>
    </w:p>
    <w:p w:rsidR="00E9753F" w:rsidRDefault="00E9753F" w:rsidP="00BD1D81">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第二十二条人民法院审理道路交通事故损害赔偿案件，应当将</w:t>
      </w:r>
      <w:proofErr w:type="gramStart"/>
      <w:r>
        <w:rPr>
          <w:rFonts w:ascii="Helvetica" w:hAnsi="Helvetica" w:cs="Helvetica"/>
          <w:color w:val="333333"/>
          <w:sz w:val="29"/>
          <w:szCs w:val="29"/>
        </w:rPr>
        <w:t>承保交强险的</w:t>
      </w:r>
      <w:proofErr w:type="gramEnd"/>
      <w:r>
        <w:rPr>
          <w:rFonts w:ascii="Helvetica" w:hAnsi="Helvetica" w:cs="Helvetica"/>
          <w:color w:val="333333"/>
          <w:sz w:val="29"/>
          <w:szCs w:val="29"/>
        </w:rPr>
        <w:t>保险公司列为共同被告。但该保险公司已经在</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责任限额范围内予以赔偿且当事人无异议的除外。</w:t>
      </w:r>
    </w:p>
    <w:p w:rsidR="00E9753F" w:rsidRDefault="00E9753F" w:rsidP="00BD1D81">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人民法院审理道路交通事故损害赔偿案件，当事人请求将承保商业</w:t>
      </w:r>
      <w:proofErr w:type="gramStart"/>
      <w:r>
        <w:rPr>
          <w:rFonts w:ascii="Helvetica" w:hAnsi="Helvetica" w:cs="Helvetica"/>
          <w:color w:val="333333"/>
          <w:sz w:val="29"/>
          <w:szCs w:val="29"/>
        </w:rPr>
        <w:t>三者险的</w:t>
      </w:r>
      <w:proofErr w:type="gramEnd"/>
      <w:r>
        <w:rPr>
          <w:rFonts w:ascii="Helvetica" w:hAnsi="Helvetica" w:cs="Helvetica"/>
          <w:color w:val="333333"/>
          <w:sz w:val="29"/>
          <w:szCs w:val="29"/>
        </w:rPr>
        <w:t>保险公司列为共同被告的，人民法院应予准许。</w:t>
      </w:r>
    </w:p>
    <w:p w:rsidR="00E9753F" w:rsidRDefault="00E9753F" w:rsidP="00BD1D81">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lastRenderedPageBreak/>
        <w:t>第二十三条被侵权人因道路交通事故死亡，无近亲属或者近亲属不明，未经法律授权的机关或者有关组织向人民法院起诉主张死亡赔偿金的，人民法院不予受理。</w:t>
      </w:r>
    </w:p>
    <w:p w:rsidR="00E9753F" w:rsidRDefault="00E9753F" w:rsidP="00BD1D81">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侵权人以已向未经法律授权的机关或者有关组织支付死亡赔偿金为理由，请求保险公司在</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责任限额范围内予以赔偿的，人民法院不予支持。</w:t>
      </w:r>
    </w:p>
    <w:p w:rsidR="00E9753F" w:rsidRDefault="00E9753F" w:rsidP="00BD1D81">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被侵权人因道路交通事故死亡，无近亲属或者近亲属不明，支付被侵权人医疗费、丧葬费等合理费用的单位或者个人，请求保险公司在</w:t>
      </w:r>
      <w:proofErr w:type="gramStart"/>
      <w:r>
        <w:rPr>
          <w:rFonts w:ascii="Helvetica" w:hAnsi="Helvetica" w:cs="Helvetica"/>
          <w:color w:val="333333"/>
          <w:sz w:val="29"/>
          <w:szCs w:val="29"/>
        </w:rPr>
        <w:t>交强险</w:t>
      </w:r>
      <w:proofErr w:type="gramEnd"/>
      <w:r>
        <w:rPr>
          <w:rFonts w:ascii="Helvetica" w:hAnsi="Helvetica" w:cs="Helvetica"/>
          <w:color w:val="333333"/>
          <w:sz w:val="29"/>
          <w:szCs w:val="29"/>
        </w:rPr>
        <w:t>责任限额范围内予以赔偿的，人民法院应</w:t>
      </w:r>
      <w:proofErr w:type="gramStart"/>
      <w:r>
        <w:rPr>
          <w:rFonts w:ascii="Helvetica" w:hAnsi="Helvetica" w:cs="Helvetica"/>
          <w:color w:val="333333"/>
          <w:sz w:val="29"/>
          <w:szCs w:val="29"/>
        </w:rPr>
        <w:t>予支</w:t>
      </w:r>
      <w:proofErr w:type="gramEnd"/>
      <w:r>
        <w:rPr>
          <w:rFonts w:ascii="Helvetica" w:hAnsi="Helvetica" w:cs="Helvetica"/>
          <w:color w:val="333333"/>
          <w:sz w:val="29"/>
          <w:szCs w:val="29"/>
        </w:rPr>
        <w:t>持。</w:t>
      </w:r>
    </w:p>
    <w:p w:rsidR="00E9753F" w:rsidRDefault="00E9753F" w:rsidP="00BD1D81">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第二十四条公安机关交通管理部门制作的交通事故认定书，人民法院应依法审查并确认其相应的证明力，但有相反证据推翻的除外。</w:t>
      </w:r>
    </w:p>
    <w:p w:rsidR="00E9753F" w:rsidRPr="00BD1D81" w:rsidRDefault="00E9753F" w:rsidP="00BD1D81">
      <w:pPr>
        <w:pStyle w:val="a5"/>
        <w:shd w:val="clear" w:color="auto" w:fill="F4F8FA"/>
        <w:spacing w:before="0" w:beforeAutospacing="0" w:after="240" w:afterAutospacing="0" w:line="464" w:lineRule="atLeast"/>
        <w:ind w:firstLineChars="200" w:firstLine="582"/>
        <w:rPr>
          <w:rFonts w:ascii="Helvetica" w:hAnsi="Helvetica" w:cs="Helvetica"/>
          <w:b/>
          <w:color w:val="333333"/>
          <w:sz w:val="29"/>
          <w:szCs w:val="29"/>
        </w:rPr>
      </w:pPr>
      <w:r w:rsidRPr="00BD1D81">
        <w:rPr>
          <w:rFonts w:ascii="Helvetica" w:hAnsi="Helvetica" w:cs="Helvetica"/>
          <w:b/>
          <w:color w:val="333333"/>
          <w:sz w:val="29"/>
          <w:szCs w:val="29"/>
        </w:rPr>
        <w:t>五、关于适用范围的规定</w:t>
      </w:r>
    </w:p>
    <w:p w:rsidR="00E9753F" w:rsidRDefault="00E9753F" w:rsidP="00BD1D81">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第二十五条机动车在道路以外的地方通行时引发的损害赔偿案件，可以参照适用本解释的规定。</w:t>
      </w:r>
    </w:p>
    <w:p w:rsidR="00E9753F" w:rsidRDefault="00E9753F" w:rsidP="00BD1D81">
      <w:pPr>
        <w:pStyle w:val="a5"/>
        <w:shd w:val="clear" w:color="auto" w:fill="F4F8FA"/>
        <w:spacing w:before="0" w:beforeAutospacing="0" w:after="240" w:afterAutospacing="0" w:line="464" w:lineRule="atLeast"/>
        <w:ind w:firstLineChars="200" w:firstLine="580"/>
        <w:rPr>
          <w:rFonts w:ascii="Helvetica" w:hAnsi="Helvetica" w:cs="Helvetica"/>
          <w:color w:val="333333"/>
          <w:sz w:val="29"/>
          <w:szCs w:val="29"/>
        </w:rPr>
      </w:pPr>
      <w:r>
        <w:rPr>
          <w:rFonts w:ascii="Helvetica" w:hAnsi="Helvetica" w:cs="Helvetica"/>
          <w:color w:val="333333"/>
          <w:sz w:val="29"/>
          <w:szCs w:val="29"/>
        </w:rPr>
        <w:t>第二十六条本解释施行后尚未终审的案件，适用本解释；本解释施行前已经终审，当事人申请再审或者按照审判监督程序决定再审的案件，不适用本解释。</w:t>
      </w:r>
    </w:p>
    <w:p w:rsidR="00E9753F" w:rsidRPr="00E9753F" w:rsidRDefault="00E9753F" w:rsidP="00E9753F"/>
    <w:sectPr w:rsidR="00E9753F" w:rsidRPr="00E9753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46" w:rsidRDefault="00E52646" w:rsidP="003B4316">
      <w:r>
        <w:separator/>
      </w:r>
    </w:p>
  </w:endnote>
  <w:endnote w:type="continuationSeparator" w:id="0">
    <w:p w:rsidR="00E52646" w:rsidRDefault="00E52646" w:rsidP="003B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363529"/>
      <w:docPartObj>
        <w:docPartGallery w:val="Page Numbers (Bottom of Page)"/>
        <w:docPartUnique/>
      </w:docPartObj>
    </w:sdtPr>
    <w:sdtContent>
      <w:p w:rsidR="003B4316" w:rsidRDefault="003B4316">
        <w:pPr>
          <w:pStyle w:val="a7"/>
          <w:jc w:val="right"/>
        </w:pPr>
        <w:r>
          <w:fldChar w:fldCharType="begin"/>
        </w:r>
        <w:r>
          <w:instrText>PAGE   \* MERGEFORMAT</w:instrText>
        </w:r>
        <w:r>
          <w:fldChar w:fldCharType="separate"/>
        </w:r>
        <w:r w:rsidRPr="003B4316">
          <w:rPr>
            <w:noProof/>
            <w:lang w:val="zh-CN"/>
          </w:rPr>
          <w:t>1</w:t>
        </w:r>
        <w:r>
          <w:fldChar w:fldCharType="end"/>
        </w:r>
      </w:p>
    </w:sdtContent>
  </w:sdt>
  <w:p w:rsidR="003B4316" w:rsidRDefault="003B43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46" w:rsidRDefault="00E52646" w:rsidP="003B4316">
      <w:r>
        <w:separator/>
      </w:r>
    </w:p>
  </w:footnote>
  <w:footnote w:type="continuationSeparator" w:id="0">
    <w:p w:rsidR="00E52646" w:rsidRDefault="00E52646" w:rsidP="003B4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8B7"/>
    <w:multiLevelType w:val="hybridMultilevel"/>
    <w:tmpl w:val="B8FC43FA"/>
    <w:lvl w:ilvl="0" w:tplc="BC1AA050">
      <w:start w:val="1"/>
      <w:numFmt w:val="japaneseCounting"/>
      <w:lvlText w:val="%1、"/>
      <w:lvlJc w:val="left"/>
      <w:pPr>
        <w:ind w:left="675" w:hanging="450"/>
      </w:pPr>
      <w:rPr>
        <w:rFonts w:hint="default"/>
        <w:b/>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3F"/>
    <w:rsid w:val="003B4316"/>
    <w:rsid w:val="00763061"/>
    <w:rsid w:val="009835F3"/>
    <w:rsid w:val="00BD1D81"/>
    <w:rsid w:val="00E52646"/>
    <w:rsid w:val="00E9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753F"/>
    <w:rPr>
      <w:b/>
      <w:bCs/>
    </w:rPr>
  </w:style>
  <w:style w:type="paragraph" w:styleId="a4">
    <w:name w:val="List Paragraph"/>
    <w:basedOn w:val="a"/>
    <w:uiPriority w:val="34"/>
    <w:qFormat/>
    <w:rsid w:val="00E9753F"/>
    <w:pPr>
      <w:ind w:firstLineChars="200" w:firstLine="420"/>
    </w:pPr>
  </w:style>
  <w:style w:type="paragraph" w:styleId="a5">
    <w:name w:val="Normal (Web)"/>
    <w:basedOn w:val="a"/>
    <w:uiPriority w:val="99"/>
    <w:semiHidden/>
    <w:unhideWhenUsed/>
    <w:rsid w:val="00E9753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B4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B4316"/>
    <w:rPr>
      <w:sz w:val="18"/>
      <w:szCs w:val="18"/>
    </w:rPr>
  </w:style>
  <w:style w:type="paragraph" w:styleId="a7">
    <w:name w:val="footer"/>
    <w:basedOn w:val="a"/>
    <w:link w:val="Char0"/>
    <w:uiPriority w:val="99"/>
    <w:unhideWhenUsed/>
    <w:rsid w:val="003B4316"/>
    <w:pPr>
      <w:tabs>
        <w:tab w:val="center" w:pos="4153"/>
        <w:tab w:val="right" w:pos="8306"/>
      </w:tabs>
      <w:snapToGrid w:val="0"/>
      <w:jc w:val="left"/>
    </w:pPr>
    <w:rPr>
      <w:sz w:val="18"/>
      <w:szCs w:val="18"/>
    </w:rPr>
  </w:style>
  <w:style w:type="character" w:customStyle="1" w:styleId="Char0">
    <w:name w:val="页脚 Char"/>
    <w:basedOn w:val="a0"/>
    <w:link w:val="a7"/>
    <w:uiPriority w:val="99"/>
    <w:rsid w:val="003B43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753F"/>
    <w:rPr>
      <w:b/>
      <w:bCs/>
    </w:rPr>
  </w:style>
  <w:style w:type="paragraph" w:styleId="a4">
    <w:name w:val="List Paragraph"/>
    <w:basedOn w:val="a"/>
    <w:uiPriority w:val="34"/>
    <w:qFormat/>
    <w:rsid w:val="00E9753F"/>
    <w:pPr>
      <w:ind w:firstLineChars="200" w:firstLine="420"/>
    </w:pPr>
  </w:style>
  <w:style w:type="paragraph" w:styleId="a5">
    <w:name w:val="Normal (Web)"/>
    <w:basedOn w:val="a"/>
    <w:uiPriority w:val="99"/>
    <w:semiHidden/>
    <w:unhideWhenUsed/>
    <w:rsid w:val="00E9753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B4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B4316"/>
    <w:rPr>
      <w:sz w:val="18"/>
      <w:szCs w:val="18"/>
    </w:rPr>
  </w:style>
  <w:style w:type="paragraph" w:styleId="a7">
    <w:name w:val="footer"/>
    <w:basedOn w:val="a"/>
    <w:link w:val="Char0"/>
    <w:uiPriority w:val="99"/>
    <w:unhideWhenUsed/>
    <w:rsid w:val="003B4316"/>
    <w:pPr>
      <w:tabs>
        <w:tab w:val="center" w:pos="4153"/>
        <w:tab w:val="right" w:pos="8306"/>
      </w:tabs>
      <w:snapToGrid w:val="0"/>
      <w:jc w:val="left"/>
    </w:pPr>
    <w:rPr>
      <w:sz w:val="18"/>
      <w:szCs w:val="18"/>
    </w:rPr>
  </w:style>
  <w:style w:type="character" w:customStyle="1" w:styleId="Char0">
    <w:name w:val="页脚 Char"/>
    <w:basedOn w:val="a0"/>
    <w:link w:val="a7"/>
    <w:uiPriority w:val="99"/>
    <w:rsid w:val="003B43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2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4</cp:revision>
  <dcterms:created xsi:type="dcterms:W3CDTF">2022-04-06T09:16:00Z</dcterms:created>
  <dcterms:modified xsi:type="dcterms:W3CDTF">2022-04-06T09:28:00Z</dcterms:modified>
</cp:coreProperties>
</file>